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00" w:after="0"/>
        <w:ind w:right="404" w:hanging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drawing>
          <wp:anchor behindDoc="0" distT="0" distB="9525" distL="0" distR="114300" simplePos="0" locked="0" layoutInCell="1" allowOverlap="1" relativeHeight="4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819150" cy="885825"/>
            <wp:effectExtent l="0" t="0" r="0" b="0"/>
            <wp:wrapTight wrapText="bothSides">
              <wp:wrapPolygon edited="0">
                <wp:start x="-165" y="0"/>
                <wp:lineTo x="-165" y="21173"/>
                <wp:lineTo x="21067" y="21173"/>
                <wp:lineTo x="21067" y="0"/>
                <wp:lineTo x="-165" y="0"/>
              </wp:wrapPolygon>
            </wp:wrapTight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     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                  </w:t>
      </w:r>
    </w:p>
    <w:p>
      <w:pPr>
        <w:pStyle w:val="Normal"/>
        <w:spacing w:before="100" w:after="0"/>
        <w:ind w:right="404" w:hanging="0"/>
        <w:jc w:val="center"/>
        <w:rPr>
          <w:b/>
          <w:b/>
        </w:rPr>
      </w:pPr>
      <w:r>
        <w:rPr>
          <w:rFonts w:eastAsia="Times New Roman" w:cs="Times New Roman" w:ascii="Times New Roman" w:hAnsi="Times New Roman"/>
          <w:b/>
          <w:sz w:val="24"/>
        </w:rPr>
        <w:t>Załącznik do wniosku – informacja o spełnieniu kryteriów</w:t>
      </w:r>
    </w:p>
    <w:p>
      <w:pPr>
        <w:pStyle w:val="Normal"/>
        <w:spacing w:before="100" w:after="39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  <w:t xml:space="preserve"> </w:t>
      </w:r>
    </w:p>
    <w:p>
      <w:pPr>
        <w:pStyle w:val="Normal"/>
        <w:spacing w:before="100" w:after="0"/>
        <w:rPr>
          <w:rFonts w:ascii="Times New Roman" w:hAnsi="Times New Roman" w:eastAsia="Times New Roman" w:cs="Times New Roman"/>
          <w:b/>
          <w:b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I  etap rekrutacji</w:t>
      </w:r>
    </w:p>
    <w:p>
      <w:pPr>
        <w:pStyle w:val="Normal"/>
        <w:spacing w:before="100" w:after="0"/>
        <w:rPr>
          <w:rFonts w:ascii="Times New Roman" w:hAnsi="Times New Roman" w:eastAsia="Times New Roman" w:cs="Times New Roman"/>
          <w:b/>
          <w:b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</w:r>
    </w:p>
    <w:p>
      <w:pPr>
        <w:pStyle w:val="Normal"/>
        <w:spacing w:before="100" w:after="0"/>
        <w:jc w:val="both"/>
        <w:rPr>
          <w:rFonts w:ascii="Times New Roman" w:hAnsi="Times New Roman" w:eastAsia="Times New Roman" w:cs="Times New Roman"/>
          <w:b/>
          <w:b/>
          <w:color w:val="FF0000"/>
        </w:rPr>
      </w:pPr>
      <w:r>
        <w:rPr>
          <w:rFonts w:eastAsia="Times New Roman" w:cs="Times New Roman" w:ascii="Times New Roman" w:hAnsi="Times New Roman"/>
          <w:b/>
        </w:rPr>
        <w:t xml:space="preserve">1.Kryteria określone w ustawie - Prawo oświatowe z dnia 14 grudnia 2016 r. </w:t>
      </w:r>
      <w:r>
        <w:rPr>
          <w:rFonts w:eastAsia="Times New Roman" w:cs="Times New Roman" w:ascii="Times New Roman" w:hAnsi="Times New Roman"/>
          <w:b/>
          <w:color w:val="000000"/>
        </w:rPr>
        <w:t xml:space="preserve">(t.j. Dz. U. z 2020 r.                               poz. 910 ze zm.) </w:t>
      </w:r>
    </w:p>
    <w:p>
      <w:pPr>
        <w:pStyle w:val="Normal"/>
        <w:spacing w:before="100" w:after="0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Style w:val="TableGrid"/>
        <w:tblW w:w="9443" w:type="dxa"/>
        <w:jc w:val="left"/>
        <w:tblInd w:w="50" w:type="dxa"/>
        <w:tblCellMar>
          <w:top w:w="67" w:type="dxa"/>
          <w:left w:w="98" w:type="dxa"/>
          <w:bottom w:w="0" w:type="dxa"/>
          <w:right w:w="63" w:type="dxa"/>
        </w:tblCellMar>
        <w:tblLook w:firstRow="1" w:noVBand="1" w:lastRow="0" w:firstColumn="1" w:lastColumn="0" w:noHBand="0" w:val="04a0"/>
      </w:tblPr>
      <w:tblGrid>
        <w:gridCol w:w="564"/>
        <w:gridCol w:w="3485"/>
        <w:gridCol w:w="3119"/>
        <w:gridCol w:w="2274"/>
      </w:tblGrid>
      <w:tr>
        <w:trPr>
          <w:trHeight w:val="458" w:hRule="atLeas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ind w:left="46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18"/>
              </w:rPr>
              <w:t xml:space="preserve">Lp. </w:t>
            </w:r>
          </w:p>
        </w:tc>
        <w:tc>
          <w:tcPr>
            <w:tcW w:w="3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ind w:right="4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18"/>
              </w:rPr>
              <w:t xml:space="preserve">Kryterium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right="47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</w:rPr>
              <w:t>Dokument potwierdzający spełnianie kryterium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right="47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18"/>
              </w:rPr>
              <w:t xml:space="preserve">Spełnianie kryterium </w:t>
            </w:r>
          </w:p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Times New Roman" w:cs="Times New Roman" w:ascii="Times New Roman" w:hAnsi="Times New Roman"/>
                <w:i/>
                <w:sz w:val="18"/>
              </w:rPr>
              <w:t>TAK</w:t>
            </w:r>
            <w:r>
              <w:rPr>
                <w:rFonts w:eastAsia="Times New Roman" w:cs="Times New Roman" w:ascii="Times New Roman" w:hAnsi="Times New Roman"/>
                <w:b/>
                <w:i/>
                <w:sz w:val="18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18"/>
              </w:rPr>
              <w:t>NIE</w:t>
            </w:r>
            <w:r>
              <w:rPr>
                <w:rFonts w:eastAsia="Times New Roman" w:cs="Times New Roman" w:ascii="Times New Roman" w:hAnsi="Times New Roman"/>
                <w:b/>
                <w:i/>
                <w:sz w:val="18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18"/>
              </w:rPr>
              <w:t>ODMAWIAM*</w:t>
            </w:r>
            <w:r>
              <w:rPr>
                <w:rFonts w:eastAsia="Times New Roman" w:cs="Times New Roman" w:ascii="Times New Roman" w:hAnsi="Times New Roman"/>
                <w:b/>
                <w:sz w:val="18"/>
              </w:rPr>
              <w:t xml:space="preserve"> </w:t>
            </w:r>
          </w:p>
        </w:tc>
      </w:tr>
      <w:tr>
        <w:trPr>
          <w:trHeight w:val="350" w:hRule="atLeas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right="4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1 </w:t>
            </w:r>
          </w:p>
        </w:tc>
        <w:tc>
          <w:tcPr>
            <w:tcW w:w="3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Wielodzietność rodziny kandydata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Oświadczenie o wielodzietności rodziny kandydata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left="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 </w:t>
            </w:r>
          </w:p>
        </w:tc>
      </w:tr>
      <w:tr>
        <w:trPr>
          <w:trHeight w:val="348" w:hRule="atLeas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right="4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2 </w:t>
            </w:r>
          </w:p>
        </w:tc>
        <w:tc>
          <w:tcPr>
            <w:tcW w:w="3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Niepełnosprawność kandydata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Orzeczenie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o potrzebie kształcenia specjalnego wydane przez poradnię psychologiczno-pedagogiczną lub oświadczenie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left="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 </w:t>
            </w:r>
          </w:p>
        </w:tc>
      </w:tr>
      <w:tr>
        <w:trPr>
          <w:trHeight w:val="350" w:hRule="atLeas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right="4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3 </w:t>
            </w:r>
          </w:p>
        </w:tc>
        <w:tc>
          <w:tcPr>
            <w:tcW w:w="3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Niepełnosprawność jednego z rodziców kandydata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Orzeczenie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o niepełnosprawności lub o stopniu niepełnosprawności lub orzeczenie równoważne lub oświadczenie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left="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 </w:t>
            </w:r>
          </w:p>
        </w:tc>
      </w:tr>
      <w:tr>
        <w:trPr>
          <w:trHeight w:val="350" w:hRule="atLeas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right="4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4 </w:t>
            </w:r>
          </w:p>
        </w:tc>
        <w:tc>
          <w:tcPr>
            <w:tcW w:w="3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Niepełnosprawność obojga rodziców kandydata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Orzeczenie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o niepełnosprawności lub o stopniu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niepełnosprawności lub orzeczenie równoważne lub oświadczenie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left="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 </w:t>
            </w:r>
          </w:p>
        </w:tc>
      </w:tr>
      <w:tr>
        <w:trPr>
          <w:trHeight w:val="350" w:hRule="atLeas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right="4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5 </w:t>
            </w:r>
          </w:p>
        </w:tc>
        <w:tc>
          <w:tcPr>
            <w:tcW w:w="3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Niepełnosprawność rodzeństwa kandydata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Orzeczenie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o niepełnosprawności lub o stopniu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niepełnosprawności lub orzeczenie równoważne lub oświadczenie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left="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 </w:t>
            </w:r>
          </w:p>
        </w:tc>
      </w:tr>
      <w:tr>
        <w:trPr>
          <w:trHeight w:val="351" w:hRule="atLeas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right="4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6 </w:t>
            </w:r>
          </w:p>
        </w:tc>
        <w:tc>
          <w:tcPr>
            <w:tcW w:w="3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Samotne wychowywanie kandydata w rodzinie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Prawomocny wyrok sądu rodzinnego orzekający rozwód lub separację lub akt zgonu lub oświadczenie o samotnym wychowywaniu dziecka (n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ie zamieszkiwaniu, nie prowadzeniu wspólnego gospodarstwa domowego                   z ojcem/matką dziecka,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niewychowywaniu żadnego dziecka wspólnie z jego rodzicem </w:t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left="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 </w:t>
            </w:r>
          </w:p>
        </w:tc>
      </w:tr>
      <w:tr>
        <w:trPr>
          <w:trHeight w:val="350" w:hRule="atLeast"/>
        </w:trPr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right="43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7 </w:t>
            </w:r>
          </w:p>
        </w:tc>
        <w:tc>
          <w:tcPr>
            <w:tcW w:w="3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Objęcie kandydata pieczą zastępczą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Dokument poświadczający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objęcie dziecka pieczą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zastępczą lub oświadczenie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left="1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 </w:t>
            </w:r>
          </w:p>
        </w:tc>
      </w:tr>
    </w:tbl>
    <w:p>
      <w:pPr>
        <w:pStyle w:val="Normal"/>
        <w:spacing w:before="100" w:after="64"/>
        <w:ind w:left="-5" w:hanging="10"/>
        <w:jc w:val="both"/>
        <w:rPr>
          <w:rFonts w:ascii="Times New Roman" w:hAnsi="Times New Roman" w:eastAsia="Times New Roman" w:cs="Times New Roman"/>
          <w:i/>
          <w:i/>
          <w:sz w:val="18"/>
          <w:szCs w:val="18"/>
          <w:u w:val="single"/>
        </w:rPr>
      </w:pPr>
      <w:r>
        <w:rPr>
          <w:rFonts w:eastAsia="Times New Roman" w:cs="Times New Roman" w:ascii="Times New Roman" w:hAnsi="Times New Roman"/>
          <w:sz w:val="18"/>
          <w:szCs w:val="18"/>
          <w:vertAlign w:val="superscript"/>
        </w:rPr>
        <w:t>*</w:t>
      </w:r>
      <w:r>
        <w:rPr>
          <w:rFonts w:eastAsia="Times New Roman" w:cs="Times New Roman" w:ascii="Times New Roman" w:hAnsi="Times New Roman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i/>
          <w:sz w:val="18"/>
          <w:szCs w:val="18"/>
        </w:rPr>
        <w:t xml:space="preserve">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 </w:t>
      </w:r>
      <w:r>
        <w:rPr>
          <w:rFonts w:eastAsia="Times New Roman" w:cs="Times New Roman" w:ascii="Times New Roman" w:hAnsi="Times New Roman"/>
          <w:i/>
          <w:sz w:val="18"/>
          <w:szCs w:val="18"/>
          <w:u w:val="single"/>
        </w:rPr>
        <w:t>Wszystkie kryteria maja taka sama wartość.</w:t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color w:val="000000"/>
          <w:sz w:val="12"/>
        </w:rPr>
      </w:pPr>
      <w:r>
        <w:rPr>
          <w:rFonts w:eastAsia="Times New Roman" w:cs="Times New Roman" w:ascii="Times New Roman" w:hAnsi="Times New Roman"/>
          <w:i/>
          <w:color w:val="000000"/>
          <w:sz w:val="12"/>
        </w:rPr>
      </w:r>
    </w:p>
    <w:p>
      <w:pPr>
        <w:pStyle w:val="Normal"/>
        <w:spacing w:before="100" w:after="0"/>
        <w:rPr>
          <w:rFonts w:ascii="Times New Roman" w:hAnsi="Times New Roman" w:eastAsia="Times New Roman" w:cs="Times New Roman"/>
          <w:b/>
          <w:b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II etap rekrutacji</w:t>
      </w:r>
    </w:p>
    <w:p>
      <w:pPr>
        <w:pStyle w:val="Normal"/>
        <w:spacing w:before="100" w:after="64"/>
        <w:ind w:left="-5" w:hanging="10"/>
        <w:rPr>
          <w:rFonts w:ascii="Times New Roman" w:hAnsi="Times New Roman" w:eastAsia="Times New Roman" w:cs="Times New Roman"/>
          <w:i/>
          <w:i/>
          <w:sz w:val="12"/>
        </w:rPr>
      </w:pPr>
      <w:r>
        <w:rPr>
          <w:rFonts w:eastAsia="Times New Roman" w:cs="Times New Roman" w:ascii="Times New Roman" w:hAnsi="Times New Roman"/>
          <w:i/>
          <w:sz w:val="12"/>
        </w:rPr>
      </w:r>
    </w:p>
    <w:p>
      <w:pPr>
        <w:pStyle w:val="Normal"/>
        <w:overflowPunct w:val="false"/>
        <w:spacing w:before="0" w:after="200"/>
        <w:jc w:val="both"/>
        <w:rPr>
          <w:rFonts w:ascii="Calibri" w:hAnsi="Calibri" w:eastAsia="Calibri" w:cs="Calibri"/>
          <w:color w:val="FF0000"/>
          <w:lang w:eastAsia="en-US"/>
        </w:rPr>
      </w:pPr>
      <w:r>
        <w:rPr>
          <w:rFonts w:eastAsia="Times New Roman" w:cs="Times New Roman" w:ascii="Times New Roman" w:hAnsi="Times New Roman"/>
          <w:b/>
        </w:rPr>
        <w:t xml:space="preserve">2. Kryteria dla II etapu rekrutacji określone zostały w </w:t>
      </w:r>
      <w:r>
        <w:rPr>
          <w:rFonts w:eastAsia="Calibri" w:cs="Calibri" w:ascii="Calibri" w:hAnsi="Calibri"/>
          <w:iCs/>
          <w:color w:val="000000"/>
          <w:lang w:eastAsia="en-US"/>
        </w:rPr>
        <w:t>uchwale Nr XXXVIII.36.2017 Rady Gminy Otyń  z dnia                            12 kwietnia 2017r.  w sprawie określenia kryteriów rekrutacji na drugim etapie postępowania rekrutacyjnego                          do Publicznego Przedszkola z Oddziałami Integracyjnymi w Otyniu dla którego organem prowadzącym jest Gmina Otyń oraz</w:t>
      </w:r>
      <w:r>
        <w:rPr>
          <w:rFonts w:eastAsia="Calibri" w:cs="Calibri" w:ascii="Calibri" w:hAnsi="Calibri"/>
          <w:color w:val="000000"/>
          <w:lang w:eastAsia="en-US"/>
        </w:rPr>
        <w:t xml:space="preserve"> </w:t>
      </w:r>
      <w:r>
        <w:rPr>
          <w:rFonts w:eastAsia="Calibri" w:cs="Calibri" w:ascii="Calibri" w:hAnsi="Calibri"/>
          <w:iCs/>
          <w:color w:val="000000"/>
          <w:lang w:eastAsia="en-US"/>
        </w:rPr>
        <w:t xml:space="preserve">uchwale Nr XII.57.2019 Rady Miejskiej Otyń z dnia 9 października 2019r. w sprawie zmiany w uchwale                                     </w:t>
      </w:r>
      <w:bookmarkStart w:id="0" w:name="_GoBack"/>
      <w:bookmarkEnd w:id="0"/>
      <w:r>
        <w:rPr>
          <w:rFonts w:eastAsia="Calibri" w:cs="Calibri" w:ascii="Calibri" w:hAnsi="Calibri"/>
          <w:iCs/>
          <w:color w:val="000000"/>
          <w:lang w:eastAsia="en-US"/>
        </w:rPr>
        <w:t>Nr XXXVIII.36.2017 Rady Gminy w sprawie określenia kryteriów rekrutacji na drugim etapie postępowania rekrutacyjnego do Publicznego Przedszkola z Oddziałami Integracyjnymi w Otyniu dla którego organem prowadzącym jest Gmina Otyń</w:t>
      </w:r>
    </w:p>
    <w:tbl>
      <w:tblPr>
        <w:tblStyle w:val="TableGrid"/>
        <w:tblW w:w="9369" w:type="dxa"/>
        <w:jc w:val="left"/>
        <w:tblInd w:w="87" w:type="dxa"/>
        <w:tblCellMar>
          <w:top w:w="27" w:type="dxa"/>
          <w:left w:w="98" w:type="dxa"/>
          <w:bottom w:w="0" w:type="dxa"/>
          <w:right w:w="61" w:type="dxa"/>
        </w:tblCellMar>
        <w:tblLook w:firstRow="1" w:noVBand="1" w:lastRow="0" w:firstColumn="1" w:lastColumn="0" w:noHBand="0" w:val="04a0"/>
      </w:tblPr>
      <w:tblGrid>
        <w:gridCol w:w="539"/>
        <w:gridCol w:w="3476"/>
        <w:gridCol w:w="3120"/>
        <w:gridCol w:w="2233"/>
      </w:tblGrid>
      <w:tr>
        <w:trPr>
          <w:trHeight w:val="422" w:hRule="atLeast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ind w:left="46" w:hanging="0"/>
              <w:rPr/>
            </w:pPr>
            <w:r>
              <w:rPr>
                <w:rFonts w:eastAsia="Times New Roman" w:cs="Times New Roman" w:ascii="Times New Roman" w:hAnsi="Times New Roman"/>
                <w:b/>
                <w:sz w:val="18"/>
              </w:rPr>
              <w:t xml:space="preserve">Lp. 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ind w:right="4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18"/>
              </w:rPr>
              <w:t xml:space="preserve">Kryterium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right="5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18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</w:rPr>
              <w:t>Liczba punktów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right="5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18"/>
              </w:rPr>
              <w:t xml:space="preserve">Spełnianie kryterium </w:t>
            </w:r>
          </w:p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Times New Roman" w:cs="Times New Roman" w:ascii="Times New Roman" w:hAnsi="Times New Roman"/>
                <w:i/>
                <w:sz w:val="18"/>
              </w:rPr>
              <w:t>TAK</w:t>
            </w:r>
            <w:r>
              <w:rPr>
                <w:rFonts w:eastAsia="Times New Roman" w:cs="Times New Roman" w:ascii="Times New Roman" w:hAnsi="Times New Roman"/>
                <w:b/>
                <w:i/>
                <w:sz w:val="18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18"/>
              </w:rPr>
              <w:t>NIE</w:t>
            </w:r>
            <w:r>
              <w:rPr>
                <w:rFonts w:eastAsia="Times New Roman" w:cs="Times New Roman" w:ascii="Times New Roman" w:hAnsi="Times New Roman"/>
                <w:b/>
                <w:i/>
                <w:sz w:val="18"/>
              </w:rPr>
              <w:t>/</w:t>
            </w:r>
            <w:r>
              <w:rPr>
                <w:rFonts w:eastAsia="Times New Roman" w:cs="Times New Roman" w:ascii="Times New Roman" w:hAnsi="Times New Roman"/>
                <w:i/>
                <w:sz w:val="18"/>
              </w:rPr>
              <w:t>ODMAWIAM*</w:t>
            </w:r>
            <w:r>
              <w:rPr>
                <w:rFonts w:eastAsia="Times New Roman" w:cs="Times New Roman" w:ascii="Times New Roman" w:hAnsi="Times New Roman"/>
                <w:b/>
                <w:sz w:val="18"/>
              </w:rPr>
              <w:t xml:space="preserve"> 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ind w:right="46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Oboje rodzice (rodzic samotnie wychowujący, opiekunowie prawni) kandydata pracują, prowadzą gospodarstwo rolne lub pozarolniczą działalność gospodarczą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right="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ind w:right="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 </w:t>
            </w:r>
          </w:p>
        </w:tc>
      </w:tr>
      <w:tr>
        <w:trPr>
          <w:trHeight w:val="339" w:hRule="atLeast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ind w:right="46" w:hanging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rPr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Rodzeństwo kandydata uczęszcza do przedszkola,  dziecko, którego rodzeństwo zostało przyjęte do przedszkola we wcześniejszym postępowaniu lub dziecko, które uczęszczało do gminnego żłobka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rPr/>
            </w:pPr>
            <w:r>
              <w:rPr/>
            </w:r>
          </w:p>
        </w:tc>
      </w:tr>
      <w:tr>
        <w:trPr>
          <w:trHeight w:val="425" w:hRule="atLeast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ind w:right="46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3 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Kandydat wychowuje się w rodzinie o wyjątkowo trudnej sytuacji rodzinnej, objętej nadzorem kuratora lub pomocy społecznej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 </w:t>
            </w:r>
          </w:p>
        </w:tc>
      </w:tr>
      <w:tr>
        <w:trPr>
          <w:trHeight w:val="631" w:hRule="atLeast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ind w:right="46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Kandydat posiada opinię o potrzebie wczesnego wspomagania rozwoju wydanej przez poradnię psychologiczno-pedagogiczn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ą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ind w:right="46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Istnieje potrzeba zapewnienia kandydatowi opieki w czasie przekraczającym 5 godzin dziennie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right="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ind w:right="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18"/>
              </w:rPr>
              <w:t xml:space="preserve"> </w:t>
            </w:r>
          </w:p>
        </w:tc>
      </w:tr>
      <w:tr>
        <w:trPr>
          <w:trHeight w:val="425" w:hRule="atLeast"/>
        </w:trPr>
        <w:tc>
          <w:tcPr>
            <w:tcW w:w="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ind w:right="46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Oboje rodzice (rodzice samotnie wychowujący, opiekunowie prawni) dziecka odprowadzają podatek dochodowy w Gminie Otyń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100" w:after="0"/>
              <w:ind w:right="2" w:hanging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100" w:after="0"/>
              <w:ind w:right="2" w:hanging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eastAsia="Times New Roman" w:cs="Times New Roman" w:ascii="Times New Roman" w:hAnsi="Times New Roman"/>
                <w:sz w:val="18"/>
              </w:rPr>
            </w:r>
          </w:p>
        </w:tc>
      </w:tr>
    </w:tbl>
    <w:p>
      <w:pPr>
        <w:pStyle w:val="Normal"/>
        <w:spacing w:before="100" w:after="0"/>
        <w:ind w:left="-5" w:hanging="10"/>
        <w:jc w:val="both"/>
        <w:rPr>
          <w:sz w:val="18"/>
          <w:szCs w:val="18"/>
        </w:rPr>
      </w:pPr>
      <w:r>
        <w:rPr>
          <w:rFonts w:eastAsia="Times New Roman" w:cs="Times New Roman" w:ascii="Times New Roman" w:hAnsi="Times New Roman"/>
          <w:i/>
          <w:sz w:val="18"/>
          <w:szCs w:val="18"/>
        </w:rPr>
        <w:t>* 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punktów). Dokumentami potwierdzającymi spełnienie kryteriów wymienionych w pkt 2 są zaświadczenia lub oświadczenia rodziców (rodzica, prawnych opiekunów).</w:t>
      </w:r>
    </w:p>
    <w:p>
      <w:pPr>
        <w:pStyle w:val="Normal"/>
        <w:spacing w:lineRule="auto" w:line="252" w:before="100" w:after="4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 xml:space="preserve">Oświadczam, że zgodnie z art. 150 ust. 2 ustawy - Prawo oświatowe, do wniosku dołączam dokumenty potwierdzające spełnianie kryteriów określonych w pkt 1 i 2 niniejszego dokumentu. </w:t>
      </w:r>
    </w:p>
    <w:p>
      <w:pPr>
        <w:pStyle w:val="Normal"/>
        <w:spacing w:lineRule="auto" w:line="252" w:before="100" w:after="4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52" w:before="100" w:after="4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52" w:before="100" w:after="4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…………………………………</w:t>
      </w:r>
      <w:r>
        <w:rPr>
          <w:rFonts w:eastAsia="Times New Roman" w:cs="Times New Roman" w:ascii="Times New Roman" w:hAnsi="Times New Roman"/>
          <w:i/>
        </w:rPr>
        <w:t>..</w:t>
      </w:r>
    </w:p>
    <w:p>
      <w:pPr>
        <w:pStyle w:val="Normal"/>
        <w:spacing w:lineRule="auto" w:line="252" w:before="100" w:after="4"/>
        <w:rPr>
          <w:rFonts w:ascii="Times New Roman" w:hAnsi="Times New Roman" w:eastAsia="Times New Roman" w:cs="Times New Roman"/>
          <w:i/>
          <w:i/>
          <w:sz w:val="16"/>
          <w:szCs w:val="16"/>
        </w:rPr>
      </w:pPr>
      <w:r>
        <w:rPr>
          <w:rFonts w:eastAsia="Times New Roman" w:cs="Times New Roman" w:ascii="Times New Roman" w:hAnsi="Times New Roman"/>
          <w:i/>
          <w:sz w:val="16"/>
          <w:szCs w:val="16"/>
        </w:rPr>
        <w:t xml:space="preserve">                   </w:t>
      </w:r>
      <w:r>
        <w:rPr>
          <w:rFonts w:eastAsia="Times New Roman" w:cs="Times New Roman" w:ascii="Times New Roman" w:hAnsi="Times New Roman"/>
          <w:i/>
          <w:sz w:val="16"/>
          <w:szCs w:val="16"/>
        </w:rPr>
        <w:t>(data)</w:t>
      </w:r>
    </w:p>
    <w:p>
      <w:pPr>
        <w:pStyle w:val="Normal"/>
        <w:spacing w:lineRule="auto" w:line="252" w:before="100" w:after="4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52" w:before="100" w:after="4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52" w:before="100" w:after="4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</w:r>
    </w:p>
    <w:p>
      <w:pPr>
        <w:pStyle w:val="Normal"/>
        <w:spacing w:lineRule="auto" w:line="252" w:before="100" w:after="4"/>
        <w:rPr/>
      </w:pPr>
      <w:r>
        <w:rPr>
          <w:rFonts w:eastAsia="Times New Roman" w:cs="Times New Roman" w:ascii="Times New Roman" w:hAnsi="Times New Roman"/>
          <w:sz w:val="14"/>
        </w:rPr>
        <w:t xml:space="preserve">…………………………………………………………… </w:t>
      </w:r>
      <w:r>
        <w:rPr>
          <w:rFonts w:eastAsia="Times New Roman" w:cs="Times New Roman" w:ascii="Times New Roman" w:hAnsi="Times New Roman"/>
          <w:sz w:val="14"/>
        </w:rPr>
        <w:tab/>
        <w:t xml:space="preserve">                                                …………………………………………………………… </w:t>
        <w:tab/>
        <w:t xml:space="preserve"> </w:t>
        <w:br/>
      </w:r>
      <w:r>
        <w:rPr>
          <w:rFonts w:eastAsia="Times New Roman" w:cs="Times New Roman" w:ascii="Times New Roman" w:hAnsi="Times New Roman"/>
          <w:i/>
          <w:sz w:val="16"/>
        </w:rPr>
        <w:t xml:space="preserve">             Podpis rodzica (matki) </w:t>
        <w:tab/>
        <w:t xml:space="preserve">                                                                                                  Podpis rodzica (ojca) </w:t>
        <w:tab/>
      </w:r>
      <w:r>
        <w:rPr>
          <w:rFonts w:eastAsia="Times New Roman" w:cs="Times New Roman" w:ascii="Times New Roman" w:hAnsi="Times New Roman"/>
          <w:sz w:val="14"/>
        </w:rPr>
        <w:t xml:space="preserve"> </w:t>
      </w:r>
    </w:p>
    <w:sectPr>
      <w:headerReference w:type="default" r:id="rId3"/>
      <w:type w:val="nextPage"/>
      <w:pgSz w:w="11906" w:h="16838"/>
      <w:pgMar w:left="1191" w:right="1247" w:header="709" w:top="766" w:footer="0" w:bottom="709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w Cen MT">
    <w:charset w:val="ee"/>
    <w:family w:val="roman"/>
    <w:pitch w:val="variable"/>
  </w:font>
  <w:font w:name="Tw Cen MT Condensed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mc:AlternateContent>
        <mc:Choice Requires="wps">
          <w:drawing>
            <wp:anchor behindDoc="1" distT="0" distB="0" distL="118745" distR="118745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ge">
                <wp:posOffset>453390</wp:posOffset>
              </wp:positionV>
              <wp:extent cx="5955030" cy="328295"/>
              <wp:effectExtent l="0" t="0" r="0" b="7620"/>
              <wp:wrapSquare wrapText="bothSides"/>
              <wp:docPr id="2" name="Prostokąt 19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4400" cy="327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Gwka"/>
                            <w:jc w:val="center"/>
                            <w:rPr/>
                          </w:pPr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ZESPÓŁ SZKOLNO – PRZEDSZKOLNY Z  ODDZIAŁAMI     INTEGRACYJNYMI W  OTYNIU</w:t>
                          </w:r>
                        </w:p>
                      </w:txbxContent>
                    </wps:txbx>
                    <wps:bodyPr anchor="ctr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197" fillcolor="#1cade4" stroked="f" style="position:absolute;margin-left:2.25pt;margin-top:35.7pt;width:468.8pt;height:25.75pt;mso-position-horizontal:center;mso-position-horizontal-relative:margin;mso-position-vertical-relative:page">
              <w10:wrap type="square"/>
              <v:fill o:detectmouseclick="t" type="solid" color2="#e3521b"/>
              <v:stroke color="#3465a4" weight="15840" joinstyle="round" endcap="flat"/>
              <v:textbox>
                <w:txbxContent>
                  <w:p>
                    <w:pPr>
                      <w:pStyle w:val="Gwka"/>
                      <w:jc w:val="center"/>
                      <w:rPr/>
                    </w:pPr>
                    <w:r>
                      <w:rPr>
                        <w:color w:val="FFFFFF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ZESPÓŁ SZKOLNO – PRZEDSZKOLNY Z  ODDZIAŁAMI     INTEGRACYJNYMI W  OTYNIU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w Cen MT" w:hAnsi="Tw Cen MT" w:eastAsia="" w:cs="" w:asciiTheme="minorHAnsi" w:cstheme="minorBidi" w:eastAsiaTheme="minorEastAsia" w:hAnsiTheme="minorHAnsi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65df"/>
    <w:pPr>
      <w:widowControl/>
      <w:bidi w:val="0"/>
      <w:spacing w:lineRule="auto" w:line="276" w:before="100" w:after="200"/>
      <w:jc w:val="left"/>
    </w:pPr>
    <w:rPr>
      <w:rFonts w:ascii="Tw Cen MT" w:hAnsi="Tw Cen MT" w:eastAsia="" w:cs=""/>
      <w:color w:val="00000A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link w:val="Nagwek1Znak"/>
    <w:uiPriority w:val="9"/>
    <w:qFormat/>
    <w:rsid w:val="001265df"/>
    <w:pPr>
      <w:pBdr>
        <w:top w:val="single" w:sz="24" w:space="0" w:color="1CADE4"/>
        <w:left w:val="single" w:sz="24" w:space="0" w:color="1CADE4"/>
        <w:bottom w:val="single" w:sz="24" w:space="0" w:color="1CADE4"/>
        <w:right w:val="single" w:sz="24" w:space="0" w:color="1CADE4"/>
      </w:pBdr>
      <w:shd w:val="clear" w:color="auto" w:fill="1CADE4" w:themeFill="accent1"/>
      <w:spacing w:before="100"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1265df"/>
    <w:pPr>
      <w:pBdr>
        <w:top w:val="single" w:sz="24" w:space="0" w:color="D1EEF9"/>
        <w:left w:val="single" w:sz="24" w:space="0" w:color="D1EEF9"/>
        <w:bottom w:val="single" w:sz="24" w:space="0" w:color="D1EEF9"/>
        <w:right w:val="single" w:sz="24" w:space="0" w:color="D1EEF9"/>
      </w:pBdr>
      <w:shd w:val="clear" w:color="auto" w:fill="D1EEF9" w:themeFill="accent1" w:themeFillTint="33"/>
      <w:spacing w:before="100" w:after="0"/>
      <w:outlineLvl w:val="1"/>
    </w:pPr>
    <w:rPr>
      <w:caps/>
      <w:spacing w:val="15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1265df"/>
    <w:pPr>
      <w:pBdr>
        <w:top w:val="single" w:sz="6" w:space="2" w:color="1CADE4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1265df"/>
    <w:pPr>
      <w:pBdr>
        <w:top w:val="dotted" w:sz="6" w:space="2" w:color="1CADE4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1265df"/>
    <w:pPr>
      <w:pBdr>
        <w:bottom w:val="single" w:sz="6" w:space="1" w:color="1CADE4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1265df"/>
    <w:pPr>
      <w:pBdr>
        <w:bottom w:val="dotted" w:sz="6" w:space="1" w:color="1CADE4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1265df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1265d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1265d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1265df"/>
    <w:rPr>
      <w:caps/>
      <w:color w:val="FFFFFF" w:themeColor="background1"/>
      <w:spacing w:val="15"/>
      <w:sz w:val="22"/>
      <w:szCs w:val="22"/>
      <w:shd w:fill="1CADE4" w:val="clear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1265df"/>
    <w:rPr>
      <w:caps/>
      <w:spacing w:val="15"/>
      <w:shd w:fill="D1EEF9" w:val="clear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1265df"/>
    <w:rPr>
      <w:caps/>
      <w:color w:val="0D5571" w:themeColor="accent1" w:themeShade="7f"/>
      <w:spacing w:val="15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1265df"/>
    <w:rPr>
      <w:caps/>
      <w:color w:val="1481AB" w:themeColor="accent1" w:themeShade="bf"/>
      <w:spacing w:val="10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1265df"/>
    <w:rPr>
      <w:caps/>
      <w:color w:val="1481AB" w:themeColor="accent1" w:themeShade="bf"/>
      <w:spacing w:val="10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1265df"/>
    <w:rPr>
      <w:caps/>
      <w:color w:val="1481AB" w:themeColor="accent1" w:themeShade="bf"/>
      <w:spacing w:val="10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1265df"/>
    <w:rPr>
      <w:caps/>
      <w:color w:val="1481AB" w:themeColor="accent1" w:themeShade="bf"/>
      <w:spacing w:val="10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1265df"/>
    <w:rPr>
      <w:caps/>
      <w:spacing w:val="10"/>
      <w:sz w:val="18"/>
      <w:szCs w:val="1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1265df"/>
    <w:rPr>
      <w:i/>
      <w:iCs/>
      <w:caps/>
      <w:spacing w:val="10"/>
      <w:sz w:val="18"/>
      <w:szCs w:val="18"/>
    </w:rPr>
  </w:style>
  <w:style w:type="character" w:styleId="TytuZnak" w:customStyle="1">
    <w:name w:val="Tytuł Znak"/>
    <w:basedOn w:val="DefaultParagraphFont"/>
    <w:link w:val="Tytu"/>
    <w:uiPriority w:val="10"/>
    <w:qFormat/>
    <w:rsid w:val="001265df"/>
    <w:rPr>
      <w:rFonts w:ascii="Tw Cen MT Condensed" w:hAnsi="Tw Cen MT Condensed" w:eastAsia="" w:cs="" w:asciiTheme="majorHAnsi" w:cstheme="majorBidi" w:eastAsiaTheme="majorEastAsia" w:hAnsiTheme="majorHAnsi"/>
      <w:caps/>
      <w:color w:val="1CADE4" w:themeColor="accent1"/>
      <w:spacing w:val="10"/>
      <w:sz w:val="52"/>
      <w:szCs w:val="52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1265d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265df"/>
    <w:rPr>
      <w:b/>
      <w:bCs/>
    </w:rPr>
  </w:style>
  <w:style w:type="character" w:styleId="Wyrnienie" w:customStyle="1">
    <w:name w:val="Wyróżnienie"/>
    <w:uiPriority w:val="20"/>
    <w:qFormat/>
    <w:rsid w:val="001265df"/>
    <w:rPr>
      <w:caps/>
      <w:color w:val="0D5571" w:themeColor="accent1" w:themeShade="7f"/>
      <w:spacing w:val="5"/>
    </w:rPr>
  </w:style>
  <w:style w:type="character" w:styleId="CytatZnak" w:customStyle="1">
    <w:name w:val="Cytat Znak"/>
    <w:basedOn w:val="DefaultParagraphFont"/>
    <w:link w:val="Cytat"/>
    <w:uiPriority w:val="29"/>
    <w:qFormat/>
    <w:rsid w:val="001265df"/>
    <w:rPr>
      <w:i/>
      <w:iCs/>
      <w:sz w:val="24"/>
      <w:szCs w:val="24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1265df"/>
    <w:rPr>
      <w:color w:val="1CADE4" w:themeColor="accent1"/>
      <w:sz w:val="24"/>
      <w:szCs w:val="24"/>
    </w:rPr>
  </w:style>
  <w:style w:type="character" w:styleId="SubtleEmphasis">
    <w:name w:val="Subtle Emphasis"/>
    <w:uiPriority w:val="19"/>
    <w:qFormat/>
    <w:rsid w:val="001265df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1265df"/>
    <w:rPr>
      <w:b/>
      <w:bCs/>
      <w:caps/>
      <w:color w:val="0D5571" w:themeColor="accent1" w:themeShade="7f"/>
      <w:spacing w:val="10"/>
    </w:rPr>
  </w:style>
  <w:style w:type="character" w:styleId="SubtleReference">
    <w:name w:val="Subtle Reference"/>
    <w:uiPriority w:val="31"/>
    <w:qFormat/>
    <w:rsid w:val="001265df"/>
    <w:rPr>
      <w:b/>
      <w:bCs/>
      <w:color w:val="1CADE4" w:themeColor="accent1"/>
    </w:rPr>
  </w:style>
  <w:style w:type="character" w:styleId="IntenseReference">
    <w:name w:val="Intense Reference"/>
    <w:uiPriority w:val="32"/>
    <w:qFormat/>
    <w:rsid w:val="001265df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1265df"/>
    <w:rPr>
      <w:b/>
      <w:bCs/>
      <w:i/>
      <w:iCs/>
      <w:spacing w:val="0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0502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40502d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d62d7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40502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uiPriority w:val="35"/>
    <w:semiHidden/>
    <w:unhideWhenUsed/>
    <w:qFormat/>
    <w:rsid w:val="001265df"/>
    <w:pPr/>
    <w:rPr>
      <w:b/>
      <w:bCs/>
      <w:color w:val="1481AB" w:themeColor="accent1" w:themeShade="bf"/>
      <w:sz w:val="16"/>
      <w:szCs w:val="16"/>
    </w:rPr>
  </w:style>
  <w:style w:type="paragraph" w:styleId="Tytu">
    <w:name w:val="Title"/>
    <w:basedOn w:val="Normal"/>
    <w:link w:val="TytuZnak"/>
    <w:uiPriority w:val="10"/>
    <w:qFormat/>
    <w:rsid w:val="001265df"/>
    <w:pPr>
      <w:spacing w:before="0" w:after="0"/>
    </w:pPr>
    <w:rPr>
      <w:rFonts w:ascii="Tw Cen MT Condensed" w:hAnsi="Tw Cen MT Condensed" w:eastAsia="" w:cs="" w:asciiTheme="majorHAnsi" w:cstheme="majorBidi" w:eastAsiaTheme="majorEastAsia" w:hAnsiTheme="majorHAnsi"/>
      <w:caps/>
      <w:color w:val="1CADE4" w:themeColor="accent1"/>
      <w:spacing w:val="10"/>
      <w:sz w:val="52"/>
      <w:szCs w:val="52"/>
    </w:rPr>
  </w:style>
  <w:style w:type="paragraph" w:styleId="Podtytu">
    <w:name w:val="Subtitle"/>
    <w:basedOn w:val="Normal"/>
    <w:link w:val="PodtytuZnak"/>
    <w:uiPriority w:val="11"/>
    <w:qFormat/>
    <w:rsid w:val="001265df"/>
    <w:pPr>
      <w:spacing w:lineRule="auto" w:line="240" w:before="0" w:after="500"/>
    </w:pPr>
    <w:rPr>
      <w:caps/>
      <w:color w:val="595959" w:themeColor="text1" w:themeTint="a6"/>
      <w:spacing w:val="10"/>
      <w:sz w:val="21"/>
      <w:szCs w:val="21"/>
    </w:rPr>
  </w:style>
  <w:style w:type="paragraph" w:styleId="NoSpacing">
    <w:name w:val="No Spacing"/>
    <w:uiPriority w:val="1"/>
    <w:qFormat/>
    <w:rsid w:val="001265df"/>
    <w:pPr>
      <w:widowControl/>
      <w:bidi w:val="0"/>
      <w:jc w:val="left"/>
    </w:pPr>
    <w:rPr>
      <w:rFonts w:ascii="Tw Cen MT" w:hAnsi="Tw Cen MT" w:eastAsia="" w:cs=""/>
      <w:color w:val="00000A"/>
      <w:kern w:val="0"/>
      <w:sz w:val="20"/>
      <w:szCs w:val="20"/>
      <w:lang w:val="pl-PL" w:eastAsia="pl-PL" w:bidi="ar-SA"/>
    </w:rPr>
  </w:style>
  <w:style w:type="paragraph" w:styleId="Quote">
    <w:name w:val="Quote"/>
    <w:basedOn w:val="Normal"/>
    <w:link w:val="CytatZnak"/>
    <w:uiPriority w:val="29"/>
    <w:qFormat/>
    <w:rsid w:val="001265df"/>
    <w:pPr/>
    <w:rPr>
      <w:i/>
      <w:iCs/>
      <w:sz w:val="24"/>
      <w:szCs w:val="24"/>
    </w:rPr>
  </w:style>
  <w:style w:type="paragraph" w:styleId="IntenseQuote">
    <w:name w:val="Intense Quote"/>
    <w:basedOn w:val="Normal"/>
    <w:link w:val="CytatintensywnyZnak"/>
    <w:uiPriority w:val="30"/>
    <w:qFormat/>
    <w:rsid w:val="001265df"/>
    <w:pPr>
      <w:spacing w:lineRule="auto" w:line="240" w:before="240" w:after="240"/>
      <w:ind w:left="1080" w:right="1080" w:hanging="0"/>
      <w:jc w:val="center"/>
    </w:pPr>
    <w:rPr>
      <w:color w:val="1CADE4" w:themeColor="accent1"/>
      <w:sz w:val="24"/>
      <w:szCs w:val="24"/>
    </w:rPr>
  </w:style>
  <w:style w:type="paragraph" w:styleId="TOCHeading">
    <w:name w:val="TOC Heading"/>
    <w:basedOn w:val="Nagwek1"/>
    <w:uiPriority w:val="39"/>
    <w:semiHidden/>
    <w:unhideWhenUsed/>
    <w:qFormat/>
    <w:rsid w:val="001265df"/>
    <w:pPr>
      <w:shd w:val="clear" w:color="auto" w:fill="1CADE4"/>
    </w:pPr>
    <w:rPr/>
  </w:style>
  <w:style w:type="paragraph" w:styleId="Stopka">
    <w:name w:val="Footer"/>
    <w:basedOn w:val="Normal"/>
    <w:link w:val="StopkaZnak"/>
    <w:uiPriority w:val="99"/>
    <w:unhideWhenUsed/>
    <w:rsid w:val="0040502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d62d7"/>
    <w:pPr>
      <w:spacing w:before="10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d62d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Integralny">
  <a:themeElements>
    <a:clrScheme name="Integralny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ny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ny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1D11D-861D-4BDB-A082-3FB15724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LibreOffice/6.3.2.2$Windows_X86_64 LibreOffice_project/98b30e735bda24bc04ab42594c85f7fd8be07b9c</Application>
  <Pages>2</Pages>
  <Words>514</Words>
  <Characters>3591</Characters>
  <CharactersWithSpaces>4474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2017-05-14T18:47:00Z</dcterms:created>
  <dc:creator>PCSS</dc:creator>
  <dc:description/>
  <dc:language>pl-PL</dc:language>
  <cp:lastModifiedBy/>
  <cp:lastPrinted>2021-02-05T09:23:25Z</cp:lastPrinted>
  <dcterms:modified xsi:type="dcterms:W3CDTF">2021-02-05T09:24:37Z</dcterms:modified>
  <cp:revision>23</cp:revision>
  <dc:subject/>
  <dc:title>NABÓR 2018                                                                                                                          gmina Otyń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